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91FF3"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A91FF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A91FF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A91FF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A91FF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A91FF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A91FF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A91FF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A91FF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A91FF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A91FF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A91FF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A91FF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A91FF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A91FF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A91FF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A91FF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0DE8122" w14:textId="77777777" w:rsidR="00BC4A35" w:rsidRPr="007D77DF" w:rsidRDefault="00BC4A35" w:rsidP="00BC4A35">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030CC587" w14:textId="77777777" w:rsidR="00BC4A35" w:rsidRPr="007D77DF" w:rsidRDefault="00BC4A35" w:rsidP="00BC4A35">
      <w:pPr>
        <w:spacing w:after="0" w:line="240" w:lineRule="auto"/>
        <w:jc w:val="both"/>
        <w:rPr>
          <w:rFonts w:cs="Calibri"/>
        </w:rPr>
      </w:pPr>
    </w:p>
    <w:p w14:paraId="1C028D28" w14:textId="77777777" w:rsidR="00BC4A35" w:rsidRPr="007D77DF" w:rsidRDefault="00BC4A35" w:rsidP="00BC4A35">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28EE0B74" w14:textId="77777777" w:rsidR="00BC4A35" w:rsidRPr="007D77DF" w:rsidRDefault="00BC4A35" w:rsidP="00BC4A35">
      <w:pPr>
        <w:spacing w:after="0" w:line="240" w:lineRule="auto"/>
        <w:jc w:val="both"/>
        <w:rPr>
          <w:rFonts w:cs="Calibri"/>
        </w:rPr>
      </w:pPr>
    </w:p>
    <w:p w14:paraId="4F3A3C67" w14:textId="77777777" w:rsidR="00BC4A35" w:rsidRPr="007D77DF" w:rsidRDefault="00BC4A35" w:rsidP="00BC4A35">
      <w:pPr>
        <w:spacing w:after="0" w:line="240" w:lineRule="auto"/>
        <w:jc w:val="both"/>
        <w:rPr>
          <w:rFonts w:cs="Calibri"/>
        </w:rPr>
      </w:pPr>
      <w:r w:rsidRPr="007D77DF">
        <w:rPr>
          <w:rFonts w:cs="Calibri"/>
        </w:rPr>
        <w:t>Instalar, en coordinación con SAPAL tomas públicas de agua potable en colonias que no cuenten con el servicio.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FEF6E5A" w14:textId="77777777" w:rsidR="00BC4A35" w:rsidRDefault="00BC4A35" w:rsidP="00BC4A35">
      <w:pPr>
        <w:spacing w:after="0" w:line="240" w:lineRule="auto"/>
        <w:jc w:val="both"/>
        <w:rPr>
          <w:rFonts w:cs="Calibri"/>
        </w:rPr>
      </w:pPr>
    </w:p>
    <w:p w14:paraId="1F9706DF" w14:textId="77777777" w:rsidR="00BC4A35" w:rsidRPr="00E74967" w:rsidRDefault="00BC4A35" w:rsidP="00BC4A35">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AC5DA9A" w14:textId="77777777" w:rsidR="00BC4A35" w:rsidRDefault="00BC4A35" w:rsidP="00CB41C4">
      <w:pPr>
        <w:tabs>
          <w:tab w:val="left" w:leader="underscore" w:pos="9639"/>
        </w:tabs>
        <w:spacing w:after="0" w:line="240" w:lineRule="auto"/>
        <w:jc w:val="both"/>
        <w:rPr>
          <w:rFonts w:cs="Calibri"/>
        </w:rPr>
      </w:pPr>
    </w:p>
    <w:p w14:paraId="035FFDB2" w14:textId="77777777" w:rsidR="00BC4A35" w:rsidRPr="00E74967" w:rsidRDefault="00BC4A35" w:rsidP="00BC4A35">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4944E8A" w14:textId="77777777" w:rsidR="00BC4A35" w:rsidRDefault="00BC4A35" w:rsidP="00CB41C4">
      <w:pPr>
        <w:tabs>
          <w:tab w:val="left" w:leader="underscore" w:pos="9639"/>
        </w:tabs>
        <w:spacing w:after="0" w:line="240" w:lineRule="auto"/>
        <w:jc w:val="both"/>
        <w:rPr>
          <w:rFonts w:cs="Calibri"/>
        </w:rPr>
      </w:pPr>
    </w:p>
    <w:p w14:paraId="41EB5644" w14:textId="77777777" w:rsidR="00BC4A35" w:rsidRPr="00E74967" w:rsidRDefault="00BC4A35" w:rsidP="00BC4A35">
      <w:pPr>
        <w:spacing w:after="0" w:line="240" w:lineRule="auto"/>
        <w:jc w:val="both"/>
        <w:rPr>
          <w:rFonts w:cs="Calibri"/>
        </w:rPr>
      </w:pPr>
      <w:r w:rsidRPr="007D77DF">
        <w:rPr>
          <w:rFonts w:cs="Calibri"/>
        </w:rPr>
        <w:t>Hasta el momento no ha habido cambios en la estructura</w:t>
      </w:r>
      <w:r>
        <w:rPr>
          <w:rFonts w:cs="Calibri"/>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EDAE607" w14:textId="77777777" w:rsidR="00BC4A35" w:rsidRDefault="00BC4A35" w:rsidP="00CB41C4">
      <w:pPr>
        <w:tabs>
          <w:tab w:val="left" w:leader="underscore" w:pos="9639"/>
        </w:tabs>
        <w:spacing w:after="0" w:line="240" w:lineRule="auto"/>
        <w:jc w:val="both"/>
        <w:rPr>
          <w:rFonts w:cs="Calibri"/>
        </w:rPr>
      </w:pPr>
    </w:p>
    <w:p w14:paraId="5619F327" w14:textId="77777777" w:rsidR="00BC4A35" w:rsidRPr="00E74967" w:rsidRDefault="00BC4A35" w:rsidP="00BC4A35">
      <w:pPr>
        <w:tabs>
          <w:tab w:val="left" w:leader="underscore" w:pos="9639"/>
        </w:tabs>
        <w:spacing w:after="0" w:line="240" w:lineRule="auto"/>
        <w:jc w:val="both"/>
        <w:rPr>
          <w:rFonts w:cs="Calibri"/>
        </w:rPr>
      </w:pPr>
      <w:r w:rsidRPr="007D77DF">
        <w:rPr>
          <w:rFonts w:cs="Calibri"/>
        </w:rPr>
        <w:t xml:space="preserve">Promover y ejecutar la política municipal de vivienda, con base en criterios de aprovechamiento de suelo urbano, el fomento a la producción de vivienda y el apoyo a la demanda de familias de bajos ingresos, para </w:t>
      </w:r>
      <w:r w:rsidRPr="007D77DF">
        <w:rPr>
          <w:rFonts w:cs="Calibri"/>
        </w:rPr>
        <w:lastRenderedPageBreak/>
        <w:t>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C91F064" w14:textId="77777777" w:rsidR="00BC4A35" w:rsidRDefault="00BC4A35" w:rsidP="00CB41C4">
      <w:pPr>
        <w:tabs>
          <w:tab w:val="left" w:leader="underscore" w:pos="9639"/>
        </w:tabs>
        <w:spacing w:after="0" w:line="240" w:lineRule="auto"/>
        <w:jc w:val="both"/>
        <w:rPr>
          <w:rFonts w:cs="Calibri"/>
        </w:rPr>
      </w:pPr>
    </w:p>
    <w:p w14:paraId="7223F804" w14:textId="77777777" w:rsidR="00BC4A35" w:rsidRDefault="00BC4A35" w:rsidP="00BC4A35">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68EEA152" w14:textId="77777777" w:rsidR="00BC4A35" w:rsidRDefault="00BC4A35" w:rsidP="00CB41C4">
      <w:pPr>
        <w:tabs>
          <w:tab w:val="left" w:leader="underscore" w:pos="9639"/>
        </w:tabs>
        <w:spacing w:after="0" w:line="240" w:lineRule="auto"/>
        <w:jc w:val="both"/>
        <w:rPr>
          <w:rFonts w:cs="Calibri"/>
        </w:rPr>
      </w:pPr>
    </w:p>
    <w:p w14:paraId="5ECBC57C" w14:textId="77777777" w:rsidR="00BC4A35" w:rsidRPr="00E74967" w:rsidRDefault="00BC4A35" w:rsidP="00BC4A35">
      <w:pPr>
        <w:tabs>
          <w:tab w:val="left" w:leader="underscore" w:pos="9639"/>
        </w:tabs>
        <w:spacing w:after="0" w:line="240" w:lineRule="auto"/>
        <w:jc w:val="both"/>
        <w:rPr>
          <w:rFonts w:cs="Calibri"/>
        </w:rPr>
      </w:pPr>
      <w:r w:rsidRPr="007D77DF">
        <w:rPr>
          <w:rFonts w:cs="Calibri"/>
        </w:rPr>
        <w:t>El ejercicio fiscal es el comprendido del 1° de Enero al 31 de Diciembre de 20</w:t>
      </w:r>
      <w:r>
        <w:rPr>
          <w:rFonts w:cs="Calibri"/>
        </w:rPr>
        <w:t>21</w:t>
      </w:r>
      <w:r w:rsidRPr="007D77DF">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A641192" w14:textId="77777777" w:rsidR="00BC4A35" w:rsidRDefault="00BC4A35" w:rsidP="00CB41C4">
      <w:pPr>
        <w:tabs>
          <w:tab w:val="left" w:leader="underscore" w:pos="9639"/>
        </w:tabs>
        <w:spacing w:after="0" w:line="240" w:lineRule="auto"/>
        <w:jc w:val="both"/>
        <w:rPr>
          <w:rFonts w:cs="Calibri"/>
        </w:rPr>
      </w:pPr>
    </w:p>
    <w:p w14:paraId="1489AB4E" w14:textId="77777777" w:rsidR="00BC4A35" w:rsidRPr="00E74967" w:rsidRDefault="00BC4A35" w:rsidP="00BC4A35">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la Secretaría de Hacienda y Crédito Público, como persona moral no contribuyente</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07D82F7" w14:textId="77777777" w:rsidR="00BC4A35" w:rsidRDefault="00BC4A35" w:rsidP="00CB41C4">
      <w:pPr>
        <w:tabs>
          <w:tab w:val="left" w:leader="underscore" w:pos="9639"/>
        </w:tabs>
        <w:spacing w:after="0" w:line="240" w:lineRule="auto"/>
        <w:jc w:val="both"/>
        <w:rPr>
          <w:rFonts w:cs="Calibri"/>
        </w:rPr>
      </w:pPr>
    </w:p>
    <w:p w14:paraId="67B0A5F7" w14:textId="77777777" w:rsidR="00BC4A35" w:rsidRPr="00D9376E" w:rsidRDefault="00BC4A35" w:rsidP="00BC4A35">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 y por arrendamie</w:t>
      </w:r>
      <w:r>
        <w:rPr>
          <w:rFonts w:cs="Calibri"/>
        </w:rPr>
        <w:t>nto, asimilados salarios y retenedor del Impuesto al Valor Agregado por las retenciones realizadas a las empresas que prestan servicios de personal.</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57333DE4" w:rsidR="00CB41C4" w:rsidRDefault="00BC4A35"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63DA29C5" wp14:editId="43815185">
            <wp:extent cx="2727960" cy="5670197"/>
            <wp:effectExtent l="0" t="4128"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neo0017.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740797" cy="5696879"/>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807A51E" w14:textId="77777777" w:rsidR="00BC4A35" w:rsidRDefault="00BC4A35" w:rsidP="00CB41C4">
      <w:pPr>
        <w:tabs>
          <w:tab w:val="left" w:leader="underscore" w:pos="9639"/>
        </w:tabs>
        <w:spacing w:after="0" w:line="240" w:lineRule="auto"/>
        <w:jc w:val="both"/>
        <w:rPr>
          <w:rFonts w:cs="Calibri"/>
        </w:rPr>
      </w:pPr>
    </w:p>
    <w:p w14:paraId="4856392E" w14:textId="77777777" w:rsidR="00BC4A35" w:rsidRPr="0050543F" w:rsidRDefault="00BC4A35" w:rsidP="00BC4A35">
      <w:pPr>
        <w:spacing w:after="0" w:line="240" w:lineRule="auto"/>
        <w:jc w:val="both"/>
        <w:rPr>
          <w:rFonts w:cs="Calibri"/>
        </w:rPr>
      </w:pPr>
      <w:r w:rsidRPr="0050543F">
        <w:rPr>
          <w:rFonts w:cs="Calibri"/>
        </w:rPr>
        <w:t>Esta nota no le aplica al ente público. El Instituto no es fideicomitente o fideicomisario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EDC65EA" w14:textId="77777777" w:rsidR="00BC4A35" w:rsidRDefault="00BC4A35" w:rsidP="00CB41C4">
      <w:pPr>
        <w:tabs>
          <w:tab w:val="left" w:leader="underscore" w:pos="9639"/>
        </w:tabs>
        <w:spacing w:after="0" w:line="240" w:lineRule="auto"/>
        <w:jc w:val="both"/>
        <w:rPr>
          <w:rFonts w:cs="Calibri"/>
        </w:rPr>
      </w:pPr>
    </w:p>
    <w:p w14:paraId="735E177A" w14:textId="77777777" w:rsidR="00BC4A35" w:rsidRPr="00D9376E" w:rsidRDefault="00BC4A35" w:rsidP="00BC4A35">
      <w:pPr>
        <w:spacing w:after="0" w:line="240" w:lineRule="auto"/>
        <w:jc w:val="both"/>
        <w:rPr>
          <w:rFonts w:cs="Calibri"/>
        </w:rPr>
      </w:pPr>
      <w:r w:rsidRPr="00D9376E">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B7A072" w14:textId="77777777" w:rsidR="00BC4A35" w:rsidRDefault="00BC4A35" w:rsidP="00CB41C4">
      <w:pPr>
        <w:tabs>
          <w:tab w:val="left" w:leader="underscore" w:pos="9639"/>
        </w:tabs>
        <w:spacing w:after="0" w:line="240" w:lineRule="auto"/>
        <w:jc w:val="both"/>
        <w:rPr>
          <w:rFonts w:cs="Calibri"/>
        </w:rPr>
      </w:pPr>
    </w:p>
    <w:p w14:paraId="0270E9A6" w14:textId="77777777" w:rsidR="00BC4A35" w:rsidRPr="00E74967" w:rsidRDefault="00BC4A35" w:rsidP="00BC4A35">
      <w:pPr>
        <w:spacing w:after="0" w:line="240" w:lineRule="auto"/>
        <w:jc w:val="both"/>
        <w:rPr>
          <w:rFonts w:cs="Calibri"/>
        </w:rPr>
      </w:pPr>
      <w:r w:rsidRPr="00D9376E">
        <w:rPr>
          <w:rFonts w:cs="Calibri"/>
        </w:rPr>
        <w:t>Los estados financieros se formulan de conformidad con la</w:t>
      </w:r>
      <w:r>
        <w:rPr>
          <w:rFonts w:cs="Calibri"/>
        </w:rPr>
        <w:t xml:space="preserve"> ley General de Contabilidad Gubernamental. </w:t>
      </w:r>
      <w:r w:rsidRPr="00D9376E">
        <w:rPr>
          <w:rFonts w:cs="Calibri"/>
        </w:rPr>
        <w:t>El IMUVI lleva los registros contables aplicando l</w:t>
      </w:r>
      <w:r>
        <w:rPr>
          <w:rFonts w:cs="Calibri"/>
        </w:rPr>
        <w:t xml:space="preserve">os </w:t>
      </w:r>
      <w:r>
        <w:rPr>
          <w:rFonts w:cs="Calibri"/>
          <w:b/>
        </w:rPr>
        <w:t>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0C024C6" w14:textId="77777777" w:rsidR="00BC4A35" w:rsidRDefault="00BC4A35" w:rsidP="00CB41C4">
      <w:pPr>
        <w:tabs>
          <w:tab w:val="left" w:leader="underscore" w:pos="9639"/>
        </w:tabs>
        <w:spacing w:after="0" w:line="240" w:lineRule="auto"/>
        <w:jc w:val="both"/>
        <w:rPr>
          <w:rFonts w:cs="Calibri"/>
        </w:rPr>
      </w:pPr>
    </w:p>
    <w:p w14:paraId="0501D5C3" w14:textId="77777777" w:rsidR="00BC4A35" w:rsidRDefault="00BC4A35" w:rsidP="00BC4A35">
      <w:pPr>
        <w:spacing w:after="0" w:line="240" w:lineRule="auto"/>
        <w:jc w:val="both"/>
        <w:rPr>
          <w:rFonts w:cs="Calibri"/>
        </w:rPr>
      </w:pPr>
      <w:r w:rsidRPr="00273938">
        <w:rPr>
          <w:rFonts w:cs="Calibri"/>
        </w:rPr>
        <w:t>a)</w:t>
      </w:r>
      <w:r w:rsidRPr="00273938">
        <w:rPr>
          <w:rFonts w:cs="Calibri"/>
        </w:rPr>
        <w:tab/>
        <w:t>Sustancia económica.</w:t>
      </w:r>
    </w:p>
    <w:p w14:paraId="32724EE4" w14:textId="77777777" w:rsidR="00BC4A35" w:rsidRPr="00273938" w:rsidRDefault="00BC4A35" w:rsidP="00BC4A35">
      <w:pPr>
        <w:spacing w:after="0" w:line="240" w:lineRule="auto"/>
        <w:jc w:val="both"/>
        <w:rPr>
          <w:rFonts w:cs="Calibri"/>
        </w:rPr>
      </w:pPr>
    </w:p>
    <w:p w14:paraId="66494B61" w14:textId="77777777" w:rsidR="00BC4A35" w:rsidRDefault="00BC4A35" w:rsidP="00BC4A35">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24DDBE2D" w14:textId="77777777" w:rsidR="00BC4A35" w:rsidRPr="00273938" w:rsidRDefault="00BC4A35" w:rsidP="00BC4A35">
      <w:pPr>
        <w:spacing w:after="0" w:line="240" w:lineRule="auto"/>
        <w:jc w:val="both"/>
        <w:rPr>
          <w:rFonts w:cs="Calibri"/>
        </w:rPr>
      </w:pPr>
    </w:p>
    <w:p w14:paraId="69D59A70" w14:textId="77777777" w:rsidR="00BC4A35" w:rsidRPr="00273938" w:rsidRDefault="00BC4A35" w:rsidP="00BC4A35">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4292AF93" w14:textId="77777777" w:rsidR="00BC4A35" w:rsidRDefault="00BC4A35" w:rsidP="00BC4A35">
      <w:pPr>
        <w:spacing w:after="0" w:line="240" w:lineRule="auto"/>
        <w:jc w:val="both"/>
        <w:rPr>
          <w:rFonts w:cs="Calibri"/>
        </w:rPr>
      </w:pPr>
    </w:p>
    <w:p w14:paraId="10668208" w14:textId="77777777" w:rsidR="00BC4A35" w:rsidRDefault="00BC4A35" w:rsidP="00BC4A35">
      <w:pPr>
        <w:spacing w:after="0" w:line="240" w:lineRule="auto"/>
        <w:jc w:val="both"/>
        <w:rPr>
          <w:rFonts w:cs="Calibri"/>
        </w:rPr>
      </w:pPr>
      <w:r>
        <w:rPr>
          <w:rFonts w:cs="Calibri"/>
        </w:rPr>
        <w:t>d)</w:t>
      </w:r>
      <w:r>
        <w:rPr>
          <w:rFonts w:cs="Calibri"/>
        </w:rPr>
        <w:tab/>
        <w:t>Revelación Suficiente.</w:t>
      </w:r>
    </w:p>
    <w:p w14:paraId="47972866" w14:textId="77777777" w:rsidR="00BC4A35" w:rsidRPr="00273938" w:rsidRDefault="00BC4A35" w:rsidP="00BC4A35">
      <w:pPr>
        <w:spacing w:after="0" w:line="240" w:lineRule="auto"/>
        <w:jc w:val="both"/>
        <w:rPr>
          <w:rFonts w:cs="Calibri"/>
        </w:rPr>
      </w:pPr>
    </w:p>
    <w:p w14:paraId="0CF5B370" w14:textId="77777777" w:rsidR="00BC4A35" w:rsidRDefault="00BC4A35" w:rsidP="00BC4A35">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48F1961F" w14:textId="77777777" w:rsidR="00BC4A35" w:rsidRDefault="00BC4A35" w:rsidP="00BC4A35">
      <w:pPr>
        <w:spacing w:after="0" w:line="240" w:lineRule="auto"/>
        <w:jc w:val="both"/>
        <w:rPr>
          <w:rFonts w:cs="Calibri"/>
        </w:rPr>
      </w:pPr>
    </w:p>
    <w:p w14:paraId="7718F335" w14:textId="77777777" w:rsidR="00BC4A35" w:rsidRPr="00E74967" w:rsidRDefault="00BC4A35" w:rsidP="00BC4A35">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3373131" w14:textId="77777777" w:rsidR="00BC4A35" w:rsidRDefault="00BC4A35" w:rsidP="00CB41C4">
      <w:pPr>
        <w:tabs>
          <w:tab w:val="left" w:leader="underscore" w:pos="9639"/>
        </w:tabs>
        <w:spacing w:after="0" w:line="240" w:lineRule="auto"/>
        <w:jc w:val="both"/>
        <w:rPr>
          <w:rFonts w:cs="Calibri"/>
        </w:rPr>
      </w:pPr>
    </w:p>
    <w:p w14:paraId="507B2258" w14:textId="77777777" w:rsidR="00BC4A35" w:rsidRPr="00E74967" w:rsidRDefault="00BC4A35" w:rsidP="00BC4A35">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EE15A38" w14:textId="77777777" w:rsidR="00BC4A35" w:rsidRDefault="00BC4A35" w:rsidP="00CB41C4">
      <w:pPr>
        <w:tabs>
          <w:tab w:val="left" w:leader="underscore" w:pos="9639"/>
        </w:tabs>
        <w:spacing w:after="0" w:line="240" w:lineRule="auto"/>
        <w:jc w:val="both"/>
        <w:rPr>
          <w:rFonts w:cs="Calibri"/>
        </w:rPr>
      </w:pPr>
    </w:p>
    <w:p w14:paraId="5AB7CB65" w14:textId="77777777" w:rsidR="00BC4A35" w:rsidRDefault="00BC4A35" w:rsidP="00BC4A35">
      <w:pPr>
        <w:spacing w:after="0" w:line="240" w:lineRule="auto"/>
        <w:jc w:val="both"/>
        <w:rPr>
          <w:rFonts w:cs="Calibri"/>
        </w:rPr>
      </w:pPr>
      <w:r w:rsidRPr="0050543F">
        <w:rPr>
          <w:rFonts w:cs="Calibri"/>
        </w:rPr>
        <w:lastRenderedPageBreak/>
        <w:t>Esta nota no le aplica al ente público</w:t>
      </w:r>
      <w:r>
        <w:rPr>
          <w:rFonts w:cs="Calibri"/>
        </w:rPr>
        <w:t>. El Instituto ya ha aplicado la base de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802CCB0" w14:textId="77777777" w:rsidR="00BC4A35" w:rsidRDefault="00BC4A35" w:rsidP="00CB41C4">
      <w:pPr>
        <w:tabs>
          <w:tab w:val="left" w:leader="underscore" w:pos="9639"/>
        </w:tabs>
        <w:spacing w:after="0" w:line="240" w:lineRule="auto"/>
        <w:jc w:val="both"/>
        <w:rPr>
          <w:rFonts w:cs="Calibri"/>
        </w:rPr>
      </w:pPr>
    </w:p>
    <w:p w14:paraId="2BE1EB9E" w14:textId="77777777" w:rsidR="00BC4A35" w:rsidRDefault="00BC4A35" w:rsidP="00BC4A35">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6E3C83A" w14:textId="77777777" w:rsidR="00BC4A35" w:rsidRDefault="00BC4A35" w:rsidP="00CB41C4">
      <w:pPr>
        <w:tabs>
          <w:tab w:val="left" w:leader="underscore" w:pos="9639"/>
        </w:tabs>
        <w:spacing w:after="0" w:line="240" w:lineRule="auto"/>
        <w:jc w:val="both"/>
        <w:rPr>
          <w:rFonts w:cs="Calibri"/>
        </w:rPr>
      </w:pPr>
    </w:p>
    <w:p w14:paraId="1B854B7D" w14:textId="77777777" w:rsidR="00BC4A35" w:rsidRDefault="00BC4A35" w:rsidP="00BC4A35">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63ADBBF8" w14:textId="77777777" w:rsidR="00BC4A35" w:rsidRDefault="00BC4A35" w:rsidP="00CB41C4">
      <w:pPr>
        <w:tabs>
          <w:tab w:val="left" w:leader="underscore" w:pos="9639"/>
        </w:tabs>
        <w:spacing w:after="0" w:line="240" w:lineRule="auto"/>
        <w:jc w:val="both"/>
        <w:rPr>
          <w:rFonts w:cs="Calibri"/>
        </w:rPr>
      </w:pPr>
    </w:p>
    <w:p w14:paraId="79A56E8C" w14:textId="77777777" w:rsidR="00BC4A35" w:rsidRPr="00E74967" w:rsidRDefault="00BC4A35" w:rsidP="00BC4A35">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A8EDF27" w14:textId="77777777" w:rsidR="00BC4A35" w:rsidRDefault="00BC4A35" w:rsidP="00CB41C4">
      <w:pPr>
        <w:tabs>
          <w:tab w:val="left" w:leader="underscore" w:pos="9639"/>
        </w:tabs>
        <w:spacing w:after="0" w:line="240" w:lineRule="auto"/>
        <w:jc w:val="both"/>
        <w:rPr>
          <w:rFonts w:cs="Calibri"/>
        </w:rPr>
      </w:pPr>
    </w:p>
    <w:p w14:paraId="2F3BC692" w14:textId="77777777" w:rsidR="00BC4A35" w:rsidRDefault="00BC4A35" w:rsidP="00BC4A35">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33D9074" w14:textId="77777777" w:rsidR="00BC4A35" w:rsidRDefault="00BC4A35" w:rsidP="00CB41C4">
      <w:pPr>
        <w:tabs>
          <w:tab w:val="left" w:leader="underscore" w:pos="9639"/>
        </w:tabs>
        <w:spacing w:after="0" w:line="240" w:lineRule="auto"/>
        <w:jc w:val="both"/>
        <w:rPr>
          <w:rFonts w:cs="Calibri"/>
        </w:rPr>
      </w:pPr>
    </w:p>
    <w:p w14:paraId="7E206A2D" w14:textId="77777777" w:rsidR="00BC4A35" w:rsidRDefault="00BC4A35" w:rsidP="00BC4A35">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C962DE5" w14:textId="77777777" w:rsidR="00BC4A35" w:rsidRDefault="00BC4A35" w:rsidP="00CB41C4">
      <w:pPr>
        <w:tabs>
          <w:tab w:val="left" w:leader="underscore" w:pos="9639"/>
        </w:tabs>
        <w:spacing w:after="0" w:line="240" w:lineRule="auto"/>
        <w:jc w:val="both"/>
        <w:rPr>
          <w:rFonts w:cs="Calibri"/>
        </w:rPr>
      </w:pPr>
    </w:p>
    <w:p w14:paraId="7D2B55CD" w14:textId="77777777" w:rsidR="00BC4A35" w:rsidRPr="00E74967" w:rsidRDefault="00BC4A35" w:rsidP="00BC4A35">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287A3DF" w14:textId="77777777" w:rsidR="00BC4A35" w:rsidRDefault="00BC4A35" w:rsidP="00CB41C4">
      <w:pPr>
        <w:tabs>
          <w:tab w:val="left" w:leader="underscore" w:pos="9639"/>
        </w:tabs>
        <w:spacing w:after="0" w:line="240" w:lineRule="auto"/>
        <w:jc w:val="both"/>
        <w:rPr>
          <w:rFonts w:cs="Calibri"/>
        </w:rPr>
      </w:pPr>
    </w:p>
    <w:p w14:paraId="0D3F0FB6" w14:textId="77777777" w:rsidR="00BC4A35" w:rsidRPr="00E74967" w:rsidRDefault="00BC4A35" w:rsidP="00BC4A35">
      <w:pPr>
        <w:spacing w:after="0" w:line="240" w:lineRule="auto"/>
        <w:jc w:val="both"/>
        <w:rPr>
          <w:rFonts w:cs="Calibri"/>
        </w:rPr>
      </w:pPr>
      <w:r w:rsidRPr="00D9376E">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74A8073" w14:textId="77777777" w:rsidR="00BC4A35" w:rsidRDefault="00BC4A35" w:rsidP="00CB41C4">
      <w:pPr>
        <w:tabs>
          <w:tab w:val="left" w:leader="underscore" w:pos="9639"/>
        </w:tabs>
        <w:spacing w:after="0" w:line="240" w:lineRule="auto"/>
        <w:jc w:val="both"/>
        <w:rPr>
          <w:rFonts w:cs="Calibri"/>
        </w:rPr>
      </w:pPr>
    </w:p>
    <w:p w14:paraId="65BBA53E" w14:textId="77777777" w:rsidR="00BC4A35" w:rsidRPr="00E74967" w:rsidRDefault="00BC4A35" w:rsidP="00BC4A35">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1470F93" w14:textId="77777777" w:rsidR="00BC4A35" w:rsidRDefault="00BC4A35" w:rsidP="00CB41C4">
      <w:pPr>
        <w:tabs>
          <w:tab w:val="left" w:leader="underscore" w:pos="9639"/>
        </w:tabs>
        <w:spacing w:after="0" w:line="240" w:lineRule="auto"/>
        <w:jc w:val="both"/>
        <w:rPr>
          <w:rFonts w:cs="Calibri"/>
        </w:rPr>
      </w:pPr>
    </w:p>
    <w:p w14:paraId="5E2D5FEE" w14:textId="77777777" w:rsidR="00BC4A35" w:rsidRDefault="00BC4A35" w:rsidP="00BC4A35">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DC60C06" w14:textId="77777777" w:rsidR="00BC4A35" w:rsidRDefault="00BC4A35" w:rsidP="00CB41C4">
      <w:pPr>
        <w:tabs>
          <w:tab w:val="left" w:leader="underscore" w:pos="9639"/>
        </w:tabs>
        <w:spacing w:after="0" w:line="240" w:lineRule="auto"/>
        <w:jc w:val="both"/>
        <w:rPr>
          <w:rFonts w:cs="Calibri"/>
        </w:rPr>
      </w:pPr>
    </w:p>
    <w:p w14:paraId="707B3071" w14:textId="77777777" w:rsidR="00BC4A35" w:rsidRPr="00D9376E" w:rsidRDefault="00BC4A35" w:rsidP="00BC4A35">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0FE44E2" w14:textId="77777777" w:rsidR="00BC4A35" w:rsidRDefault="00BC4A35" w:rsidP="00CB41C4">
      <w:pPr>
        <w:tabs>
          <w:tab w:val="left" w:leader="underscore" w:pos="9639"/>
        </w:tabs>
        <w:spacing w:after="0" w:line="240" w:lineRule="auto"/>
        <w:jc w:val="both"/>
        <w:rPr>
          <w:rFonts w:cs="Calibri"/>
        </w:rPr>
      </w:pPr>
    </w:p>
    <w:p w14:paraId="630032B1" w14:textId="77777777" w:rsidR="00BC4A35" w:rsidRPr="00D9376E" w:rsidRDefault="00BC4A35" w:rsidP="00BC4A35">
      <w:pPr>
        <w:spacing w:after="0" w:line="240" w:lineRule="auto"/>
        <w:jc w:val="both"/>
        <w:rPr>
          <w:rFonts w:cs="Calibri"/>
        </w:rPr>
      </w:pPr>
      <w:r w:rsidRPr="00D9376E">
        <w:rPr>
          <w:rFonts w:cs="Calibri"/>
        </w:rPr>
        <w:t>Las reclasificaciones de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9A594EF" w14:textId="77777777" w:rsidR="00BC4A35" w:rsidRDefault="00BC4A35" w:rsidP="00CB41C4">
      <w:pPr>
        <w:tabs>
          <w:tab w:val="left" w:leader="underscore" w:pos="9639"/>
        </w:tabs>
        <w:spacing w:after="0" w:line="240" w:lineRule="auto"/>
        <w:jc w:val="both"/>
        <w:rPr>
          <w:rFonts w:cs="Calibri"/>
        </w:rPr>
      </w:pPr>
    </w:p>
    <w:p w14:paraId="7C422764" w14:textId="77777777" w:rsidR="00BC4A35" w:rsidRPr="00E74967" w:rsidRDefault="00BC4A35" w:rsidP="00BC4A35">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7D06B360" w14:textId="77777777"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CE5576B" w14:textId="77777777" w:rsidR="00024F69" w:rsidRDefault="00024F69" w:rsidP="00024F69">
      <w:pPr>
        <w:spacing w:after="0" w:line="240" w:lineRule="auto"/>
        <w:jc w:val="both"/>
        <w:rPr>
          <w:rFonts w:cs="Calibri"/>
        </w:rPr>
      </w:pPr>
    </w:p>
    <w:p w14:paraId="087B3157"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9208F9F" w14:textId="77777777" w:rsidR="00024F69" w:rsidRDefault="00024F69" w:rsidP="00CB41C4">
      <w:pPr>
        <w:tabs>
          <w:tab w:val="left" w:leader="underscore" w:pos="9639"/>
        </w:tabs>
        <w:spacing w:after="0" w:line="240" w:lineRule="auto"/>
        <w:jc w:val="both"/>
        <w:rPr>
          <w:rFonts w:cs="Calibri"/>
        </w:rPr>
      </w:pPr>
    </w:p>
    <w:p w14:paraId="45581445"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F0E8517" w14:textId="77777777" w:rsidR="00024F69" w:rsidRDefault="00024F69" w:rsidP="00CB41C4">
      <w:pPr>
        <w:tabs>
          <w:tab w:val="left" w:leader="underscore" w:pos="9639"/>
        </w:tabs>
        <w:spacing w:after="0" w:line="240" w:lineRule="auto"/>
        <w:jc w:val="both"/>
        <w:rPr>
          <w:rFonts w:cs="Calibri"/>
        </w:rPr>
      </w:pPr>
    </w:p>
    <w:p w14:paraId="70FEF769"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0666FEF" w14:textId="77777777" w:rsidR="00024F69" w:rsidRDefault="00024F69" w:rsidP="00CB41C4">
      <w:pPr>
        <w:tabs>
          <w:tab w:val="left" w:leader="underscore" w:pos="9639"/>
        </w:tabs>
        <w:spacing w:after="0" w:line="240" w:lineRule="auto"/>
        <w:jc w:val="both"/>
        <w:rPr>
          <w:rFonts w:cs="Calibri"/>
        </w:rPr>
      </w:pPr>
    </w:p>
    <w:p w14:paraId="6F910393"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Equivalente en moneda nacional:</w:t>
      </w:r>
    </w:p>
    <w:p w14:paraId="294322A7" w14:textId="77777777" w:rsidR="00024F69" w:rsidRDefault="00024F69" w:rsidP="00CB41C4">
      <w:pPr>
        <w:tabs>
          <w:tab w:val="left" w:leader="underscore" w:pos="9639"/>
        </w:tabs>
        <w:spacing w:after="0" w:line="240" w:lineRule="auto"/>
        <w:jc w:val="both"/>
        <w:rPr>
          <w:rFonts w:cs="Calibri"/>
        </w:rPr>
      </w:pPr>
    </w:p>
    <w:p w14:paraId="68A2398A"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6B9B3AE" w14:textId="77777777" w:rsidR="00024F69" w:rsidRDefault="00024F69" w:rsidP="00CB41C4">
      <w:pPr>
        <w:tabs>
          <w:tab w:val="left" w:leader="underscore" w:pos="9639"/>
        </w:tabs>
        <w:spacing w:after="0" w:line="240" w:lineRule="auto"/>
        <w:jc w:val="both"/>
        <w:rPr>
          <w:rFonts w:cs="Calibri"/>
        </w:rPr>
      </w:pPr>
    </w:p>
    <w:p w14:paraId="7D2F11CB" w14:textId="77777777" w:rsidR="00024F69" w:rsidRPr="00606436" w:rsidRDefault="00024F69" w:rsidP="00024F69">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11CA950E" w14:textId="77777777" w:rsidR="00024F69" w:rsidRPr="00606436" w:rsidRDefault="00024F69" w:rsidP="00024F69">
      <w:pPr>
        <w:spacing w:after="0" w:line="240" w:lineRule="auto"/>
        <w:jc w:val="both"/>
        <w:rPr>
          <w:rFonts w:cs="Calibri"/>
        </w:rPr>
      </w:pPr>
    </w:p>
    <w:p w14:paraId="23C4FAC0" w14:textId="77777777" w:rsidR="00024F69" w:rsidRPr="00606436" w:rsidRDefault="00024F69" w:rsidP="00024F69">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56D46839" w14:textId="77777777" w:rsidR="00024F69" w:rsidRPr="00606436" w:rsidRDefault="00024F69" w:rsidP="00024F69">
      <w:pPr>
        <w:spacing w:after="0" w:line="240" w:lineRule="auto"/>
        <w:jc w:val="both"/>
        <w:rPr>
          <w:rFonts w:cs="Calibri"/>
        </w:rPr>
      </w:pPr>
    </w:p>
    <w:p w14:paraId="2DAF2FB2" w14:textId="77777777" w:rsidR="00024F69" w:rsidRPr="00606436" w:rsidRDefault="00024F69" w:rsidP="00024F69">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34C5831A" w14:textId="77777777" w:rsidR="00024F69" w:rsidRPr="00606436" w:rsidRDefault="00024F69" w:rsidP="00024F69">
      <w:pPr>
        <w:spacing w:after="0" w:line="240" w:lineRule="auto"/>
        <w:jc w:val="both"/>
        <w:rPr>
          <w:rFonts w:cs="Calibri"/>
        </w:rPr>
      </w:pPr>
    </w:p>
    <w:p w14:paraId="18434235" w14:textId="77777777" w:rsidR="00024F69" w:rsidRPr="00606436" w:rsidRDefault="00024F69" w:rsidP="00024F69">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674FA2D9" w14:textId="77777777" w:rsidR="00024F69" w:rsidRPr="00606436" w:rsidRDefault="00024F69" w:rsidP="00024F69">
      <w:pPr>
        <w:spacing w:after="0" w:line="240" w:lineRule="auto"/>
        <w:jc w:val="both"/>
        <w:rPr>
          <w:rFonts w:cs="Calibri"/>
        </w:rPr>
      </w:pPr>
    </w:p>
    <w:p w14:paraId="7527567D" w14:textId="77777777" w:rsidR="00024F69" w:rsidRPr="00606436" w:rsidRDefault="00024F69" w:rsidP="00024F69">
      <w:pPr>
        <w:spacing w:after="0" w:line="240" w:lineRule="auto"/>
        <w:jc w:val="both"/>
        <w:rPr>
          <w:rFonts w:cs="Calibri"/>
        </w:rPr>
      </w:pPr>
      <w:r w:rsidRPr="00606436">
        <w:rPr>
          <w:rFonts w:cs="Calibri"/>
        </w:rPr>
        <w:t>Equipos y aparatos audiovisuales</w:t>
      </w:r>
      <w:r w:rsidRPr="00606436">
        <w:rPr>
          <w:rFonts w:cs="Calibri"/>
        </w:rPr>
        <w:tab/>
        <w:t>10%</w:t>
      </w:r>
    </w:p>
    <w:p w14:paraId="012DFCB0" w14:textId="77777777" w:rsidR="00024F69" w:rsidRPr="00606436" w:rsidRDefault="00024F69" w:rsidP="00024F69">
      <w:pPr>
        <w:spacing w:after="0" w:line="240" w:lineRule="auto"/>
        <w:jc w:val="both"/>
        <w:rPr>
          <w:rFonts w:cs="Calibri"/>
        </w:rPr>
      </w:pPr>
    </w:p>
    <w:p w14:paraId="5C43A867" w14:textId="77777777" w:rsidR="00024F69" w:rsidRPr="00606436" w:rsidRDefault="00024F69" w:rsidP="00024F69">
      <w:pPr>
        <w:spacing w:after="0" w:line="240" w:lineRule="auto"/>
        <w:jc w:val="both"/>
        <w:rPr>
          <w:rFonts w:cs="Calibri"/>
        </w:rPr>
      </w:pPr>
      <w:r w:rsidRPr="00606436">
        <w:rPr>
          <w:rFonts w:cs="Calibri"/>
        </w:rPr>
        <w:t>Cámaras fotográficas y de video</w:t>
      </w:r>
      <w:r w:rsidRPr="00606436">
        <w:rPr>
          <w:rFonts w:cs="Calibri"/>
        </w:rPr>
        <w:tab/>
        <w:t>10%</w:t>
      </w:r>
    </w:p>
    <w:p w14:paraId="2AA067AA" w14:textId="77777777" w:rsidR="00024F69" w:rsidRPr="00606436" w:rsidRDefault="00024F69" w:rsidP="00024F69">
      <w:pPr>
        <w:spacing w:after="0" w:line="240" w:lineRule="auto"/>
        <w:jc w:val="both"/>
        <w:rPr>
          <w:rFonts w:cs="Calibri"/>
        </w:rPr>
      </w:pPr>
    </w:p>
    <w:p w14:paraId="66B5A771" w14:textId="77777777" w:rsidR="00024F69" w:rsidRPr="00606436" w:rsidRDefault="00024F69" w:rsidP="00024F69">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61E58D37" w14:textId="77777777" w:rsidR="00024F69" w:rsidRPr="00E74967" w:rsidRDefault="00024F69" w:rsidP="00024F69">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E6757CA" w14:textId="77777777" w:rsidR="00024F69" w:rsidRDefault="00024F69" w:rsidP="00CB41C4">
      <w:pPr>
        <w:tabs>
          <w:tab w:val="left" w:leader="underscore" w:pos="9639"/>
        </w:tabs>
        <w:spacing w:after="0" w:line="240" w:lineRule="auto"/>
        <w:jc w:val="both"/>
        <w:rPr>
          <w:rFonts w:cs="Calibri"/>
        </w:rPr>
      </w:pPr>
    </w:p>
    <w:p w14:paraId="3FE00576" w14:textId="77777777" w:rsidR="00024F69" w:rsidRDefault="00024F69" w:rsidP="00024F69">
      <w:pPr>
        <w:spacing w:after="0" w:line="240" w:lineRule="auto"/>
        <w:jc w:val="both"/>
        <w:rPr>
          <w:rFonts w:cs="Calibri"/>
        </w:rPr>
      </w:pPr>
      <w:r>
        <w:rPr>
          <w:rFonts w:cs="Calibri"/>
        </w:rPr>
        <w:t>El e</w:t>
      </w:r>
      <w:r w:rsidRPr="00606436">
        <w:rPr>
          <w:rFonts w:cs="Calibri"/>
        </w:rPr>
        <w:t xml:space="preserve">quipo de </w:t>
      </w:r>
      <w:r>
        <w:rPr>
          <w:rFonts w:cs="Calibri"/>
        </w:rPr>
        <w:t>c</w:t>
      </w:r>
      <w:r w:rsidRPr="00606436">
        <w:rPr>
          <w:rFonts w:cs="Calibri"/>
        </w:rPr>
        <w:t>ómputo</w:t>
      </w:r>
      <w:r>
        <w:rPr>
          <w:rFonts w:cs="Calibri"/>
        </w:rPr>
        <w:t xml:space="preserve"> pasó de ser del 30% al 33.3</w:t>
      </w:r>
      <w:r w:rsidRPr="00606436">
        <w:rPr>
          <w:rFonts w:cs="Calibri"/>
        </w:rPr>
        <w:t>0%</w:t>
      </w:r>
    </w:p>
    <w:p w14:paraId="2A0C6E7C" w14:textId="77777777" w:rsidR="00024F69" w:rsidRDefault="00024F69" w:rsidP="00024F69">
      <w:pPr>
        <w:spacing w:after="0" w:line="240" w:lineRule="auto"/>
        <w:jc w:val="both"/>
        <w:rPr>
          <w:rFonts w:cs="Calibri"/>
        </w:rPr>
      </w:pPr>
    </w:p>
    <w:p w14:paraId="103E4DB9" w14:textId="77777777" w:rsidR="00024F69" w:rsidRPr="00606436" w:rsidRDefault="00024F69" w:rsidP="00024F69">
      <w:pPr>
        <w:spacing w:after="0" w:line="240" w:lineRule="auto"/>
        <w:jc w:val="both"/>
        <w:rPr>
          <w:rFonts w:cs="Calibri"/>
        </w:rPr>
      </w:pPr>
      <w:r>
        <w:rPr>
          <w:rFonts w:cs="Calibri"/>
        </w:rPr>
        <w:t>El e</w:t>
      </w:r>
      <w:r w:rsidRPr="00606436">
        <w:rPr>
          <w:rFonts w:cs="Calibri"/>
        </w:rPr>
        <w:t>quipo de transporte</w:t>
      </w:r>
      <w:r>
        <w:rPr>
          <w:rFonts w:cs="Calibri"/>
        </w:rPr>
        <w:t xml:space="preserve"> pasó de ser del 25% al 20%</w:t>
      </w:r>
    </w:p>
    <w:p w14:paraId="41385B1E" w14:textId="77777777" w:rsidR="00024F69" w:rsidRPr="00E74967" w:rsidRDefault="00024F69" w:rsidP="00024F69">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9F743B2" w14:textId="77777777" w:rsidR="00024F69" w:rsidRDefault="00024F69" w:rsidP="00CB41C4">
      <w:pPr>
        <w:tabs>
          <w:tab w:val="left" w:leader="underscore" w:pos="9639"/>
        </w:tabs>
        <w:spacing w:after="0" w:line="240" w:lineRule="auto"/>
        <w:jc w:val="both"/>
        <w:rPr>
          <w:rFonts w:cs="Calibri"/>
        </w:rPr>
      </w:pPr>
    </w:p>
    <w:p w14:paraId="5F121C8A"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4DDC235" w14:textId="77777777" w:rsidR="00024F69" w:rsidRDefault="00024F69" w:rsidP="00CB41C4">
      <w:pPr>
        <w:tabs>
          <w:tab w:val="left" w:leader="underscore" w:pos="9639"/>
        </w:tabs>
        <w:spacing w:after="0" w:line="240" w:lineRule="auto"/>
        <w:jc w:val="both"/>
        <w:rPr>
          <w:rFonts w:cs="Calibri"/>
        </w:rPr>
      </w:pPr>
    </w:p>
    <w:p w14:paraId="21CF479B"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7FACDFE" w14:textId="77777777" w:rsidR="00024F69" w:rsidRDefault="00024F69" w:rsidP="00CB41C4">
      <w:pPr>
        <w:tabs>
          <w:tab w:val="left" w:leader="underscore" w:pos="9639"/>
        </w:tabs>
        <w:spacing w:after="0" w:line="240" w:lineRule="auto"/>
        <w:jc w:val="both"/>
        <w:rPr>
          <w:rFonts w:cs="Calibri"/>
        </w:rPr>
      </w:pPr>
    </w:p>
    <w:p w14:paraId="06EA16C0" w14:textId="77777777" w:rsidR="00024F69" w:rsidRDefault="00024F69" w:rsidP="00024F69">
      <w:pPr>
        <w:spacing w:after="0" w:line="240" w:lineRule="auto"/>
        <w:jc w:val="both"/>
        <w:rPr>
          <w:rFonts w:cs="Calibri"/>
        </w:rPr>
      </w:pPr>
      <w:r w:rsidRPr="0050543F">
        <w:rPr>
          <w:rFonts w:cs="Calibri"/>
        </w:rPr>
        <w:lastRenderedPageBreak/>
        <w:t>Esta nota no le aplica al ente público</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D7788E8" w14:textId="77777777" w:rsidR="00024F69" w:rsidRDefault="00024F69" w:rsidP="00CB41C4">
      <w:pPr>
        <w:tabs>
          <w:tab w:val="left" w:leader="underscore" w:pos="9639"/>
        </w:tabs>
        <w:spacing w:after="0" w:line="240" w:lineRule="auto"/>
        <w:jc w:val="both"/>
        <w:rPr>
          <w:rFonts w:cs="Calibri"/>
        </w:rPr>
      </w:pPr>
    </w:p>
    <w:p w14:paraId="2AD6999C"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5CFCF97" w14:textId="77777777" w:rsidR="00024F69" w:rsidRDefault="00024F69" w:rsidP="00CB41C4">
      <w:pPr>
        <w:tabs>
          <w:tab w:val="left" w:leader="underscore" w:pos="9639"/>
        </w:tabs>
        <w:spacing w:after="0" w:line="240" w:lineRule="auto"/>
        <w:jc w:val="both"/>
        <w:rPr>
          <w:rFonts w:cs="Calibri"/>
        </w:rPr>
      </w:pPr>
    </w:p>
    <w:p w14:paraId="22359B9F"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D9FF15C" w14:textId="77777777" w:rsidR="00024F69" w:rsidRDefault="00024F69" w:rsidP="00CB41C4">
      <w:pPr>
        <w:tabs>
          <w:tab w:val="left" w:leader="underscore" w:pos="9639"/>
        </w:tabs>
        <w:spacing w:after="0" w:line="240" w:lineRule="auto"/>
        <w:jc w:val="both"/>
        <w:rPr>
          <w:rFonts w:cs="Calibri"/>
        </w:rPr>
      </w:pPr>
    </w:p>
    <w:p w14:paraId="71938830"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C982D04" w14:textId="77777777" w:rsidR="00024F69" w:rsidRDefault="00024F69" w:rsidP="00CB41C4">
      <w:pPr>
        <w:tabs>
          <w:tab w:val="left" w:leader="underscore" w:pos="9639"/>
        </w:tabs>
        <w:spacing w:after="0" w:line="240" w:lineRule="auto"/>
        <w:jc w:val="both"/>
        <w:rPr>
          <w:rFonts w:cs="Calibri"/>
        </w:rPr>
      </w:pPr>
    </w:p>
    <w:p w14:paraId="351BF636"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CC14139" w14:textId="77777777" w:rsidR="00024F69" w:rsidRDefault="00024F69" w:rsidP="00CB41C4">
      <w:pPr>
        <w:tabs>
          <w:tab w:val="left" w:leader="underscore" w:pos="9639"/>
        </w:tabs>
        <w:spacing w:after="0" w:line="240" w:lineRule="auto"/>
        <w:jc w:val="both"/>
        <w:rPr>
          <w:rFonts w:cs="Calibri"/>
        </w:rPr>
      </w:pPr>
    </w:p>
    <w:p w14:paraId="7849E45A"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5CA4176" w14:textId="77777777" w:rsidR="00024F69" w:rsidRDefault="00024F69" w:rsidP="00CB41C4">
      <w:pPr>
        <w:tabs>
          <w:tab w:val="left" w:leader="underscore" w:pos="9639"/>
        </w:tabs>
        <w:spacing w:after="0" w:line="240" w:lineRule="auto"/>
        <w:jc w:val="both"/>
        <w:rPr>
          <w:rFonts w:cs="Calibri"/>
        </w:rPr>
      </w:pPr>
    </w:p>
    <w:p w14:paraId="1C5B89DB"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EC46036" w14:textId="77777777" w:rsidR="00024F69" w:rsidRDefault="00024F69" w:rsidP="00CB41C4">
      <w:pPr>
        <w:tabs>
          <w:tab w:val="left" w:leader="underscore" w:pos="9639"/>
        </w:tabs>
        <w:spacing w:after="0" w:line="240" w:lineRule="auto"/>
        <w:jc w:val="both"/>
        <w:rPr>
          <w:rFonts w:cs="Calibri"/>
        </w:rPr>
      </w:pPr>
    </w:p>
    <w:p w14:paraId="33BCC294"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B8171CB" w14:textId="77777777" w:rsidR="00024F69" w:rsidRDefault="00024F69" w:rsidP="00CB41C4">
      <w:pPr>
        <w:tabs>
          <w:tab w:val="left" w:leader="underscore" w:pos="9639"/>
        </w:tabs>
        <w:spacing w:after="0" w:line="240" w:lineRule="auto"/>
        <w:jc w:val="both"/>
        <w:rPr>
          <w:rFonts w:cs="Calibri"/>
        </w:rPr>
      </w:pPr>
    </w:p>
    <w:p w14:paraId="30CE77B8"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7BD3A0B6" w14:textId="77777777" w:rsidR="00024F69" w:rsidRDefault="00024F69" w:rsidP="00CB41C4">
      <w:pPr>
        <w:tabs>
          <w:tab w:val="left" w:leader="underscore" w:pos="9639"/>
        </w:tabs>
        <w:spacing w:after="0" w:line="240" w:lineRule="auto"/>
        <w:jc w:val="both"/>
        <w:rPr>
          <w:rFonts w:cs="Calibri"/>
        </w:rPr>
      </w:pPr>
    </w:p>
    <w:p w14:paraId="48CBF085"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2D6F708" w14:textId="77777777" w:rsidR="00024F69" w:rsidRDefault="00024F69" w:rsidP="00CB41C4">
      <w:pPr>
        <w:tabs>
          <w:tab w:val="left" w:leader="underscore" w:pos="9639"/>
        </w:tabs>
        <w:spacing w:after="0" w:line="240" w:lineRule="auto"/>
        <w:jc w:val="both"/>
        <w:rPr>
          <w:rFonts w:cs="Calibri"/>
        </w:rPr>
      </w:pPr>
    </w:p>
    <w:p w14:paraId="0F428423"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7EFDDE4" w14:textId="77777777" w:rsidR="00024F69" w:rsidRDefault="00024F69" w:rsidP="00024F69">
      <w:pPr>
        <w:spacing w:after="0" w:line="240" w:lineRule="auto"/>
        <w:jc w:val="both"/>
        <w:rPr>
          <w:rFonts w:cs="Calibri"/>
        </w:rPr>
      </w:pPr>
    </w:p>
    <w:p w14:paraId="2DDC4FD8"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8207E85" w14:textId="77777777" w:rsidR="00024F69" w:rsidRDefault="00024F69" w:rsidP="00CB41C4">
      <w:pPr>
        <w:tabs>
          <w:tab w:val="left" w:leader="underscore" w:pos="9639"/>
        </w:tabs>
        <w:spacing w:after="0" w:line="240" w:lineRule="auto"/>
        <w:jc w:val="both"/>
        <w:rPr>
          <w:rFonts w:cs="Calibri"/>
        </w:rPr>
      </w:pPr>
    </w:p>
    <w:p w14:paraId="757657B7" w14:textId="77777777" w:rsidR="00024F69" w:rsidRPr="00E74967" w:rsidRDefault="00024F69" w:rsidP="00024F69">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7C9D8E8D"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w:t>
      </w:r>
    </w:p>
    <w:p w14:paraId="58100609" w14:textId="77777777" w:rsidR="00024F69" w:rsidRPr="00E74967" w:rsidRDefault="00024F69"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1FA38D51" w14:textId="77777777" w:rsidR="00024F69" w:rsidRDefault="00024F69" w:rsidP="00024F69">
      <w:pPr>
        <w:spacing w:after="0" w:line="240" w:lineRule="auto"/>
        <w:jc w:val="both"/>
        <w:rPr>
          <w:rFonts w:cs="Calibri"/>
        </w:rPr>
      </w:pPr>
      <w:r w:rsidRPr="0050543F">
        <w:rPr>
          <w:rFonts w:cs="Calibri"/>
        </w:rPr>
        <w:t>Esta nota no le aplica al ente público</w:t>
      </w:r>
      <w:r>
        <w:rPr>
          <w:rFonts w:cs="Calibri"/>
        </w:rPr>
        <w:t>.</w:t>
      </w:r>
    </w:p>
    <w:p w14:paraId="409B1D78" w14:textId="77777777" w:rsidR="007D1E76"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07121BC" w14:textId="77777777" w:rsidR="00024F69" w:rsidRDefault="00024F69" w:rsidP="00CB41C4">
      <w:pPr>
        <w:tabs>
          <w:tab w:val="left" w:leader="underscore" w:pos="9639"/>
        </w:tabs>
        <w:spacing w:after="0" w:line="240" w:lineRule="auto"/>
        <w:jc w:val="both"/>
        <w:rPr>
          <w:rFonts w:cs="Calibri"/>
        </w:rPr>
      </w:pPr>
    </w:p>
    <w:p w14:paraId="6D270638" w14:textId="77777777" w:rsidR="00024F69" w:rsidRPr="00E74967" w:rsidRDefault="00024F69" w:rsidP="00024F69">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D269373" w14:textId="77777777" w:rsidR="00024F69" w:rsidRDefault="00024F69" w:rsidP="00CB41C4">
      <w:pPr>
        <w:tabs>
          <w:tab w:val="left" w:leader="underscore" w:pos="9639"/>
        </w:tabs>
        <w:spacing w:after="0" w:line="240" w:lineRule="auto"/>
        <w:jc w:val="both"/>
        <w:rPr>
          <w:rFonts w:cs="Calibri"/>
        </w:rPr>
      </w:pPr>
    </w:p>
    <w:p w14:paraId="70446ADC" w14:textId="77777777" w:rsidR="00024F69" w:rsidRPr="00606436" w:rsidRDefault="00024F69" w:rsidP="00024F69">
      <w:pPr>
        <w:spacing w:after="0" w:line="240" w:lineRule="auto"/>
        <w:jc w:val="both"/>
        <w:rPr>
          <w:rFonts w:cs="Calibri"/>
        </w:rPr>
      </w:pPr>
      <w:r w:rsidRPr="00606436">
        <w:rPr>
          <w:rFonts w:cs="Calibri"/>
        </w:rPr>
        <w:t>Administración, resguardo, Manejo y utilización de bienes muebles.</w:t>
      </w:r>
    </w:p>
    <w:p w14:paraId="0BC45CC1" w14:textId="77777777" w:rsidR="00024F69" w:rsidRPr="00606436" w:rsidRDefault="00024F69" w:rsidP="00024F69">
      <w:pPr>
        <w:spacing w:after="0" w:line="240" w:lineRule="auto"/>
        <w:jc w:val="both"/>
        <w:rPr>
          <w:rFonts w:cs="Calibri"/>
        </w:rPr>
      </w:pPr>
      <w:r w:rsidRPr="00606436">
        <w:rPr>
          <w:rFonts w:cs="Calibri"/>
        </w:rPr>
        <w:t>Administración y uso de vehículos.</w:t>
      </w:r>
    </w:p>
    <w:p w14:paraId="07272212" w14:textId="77777777" w:rsidR="00024F69" w:rsidRPr="00606436" w:rsidRDefault="00024F69" w:rsidP="00024F69">
      <w:pPr>
        <w:spacing w:after="0" w:line="240" w:lineRule="auto"/>
        <w:jc w:val="both"/>
        <w:rPr>
          <w:rFonts w:cs="Calibri"/>
        </w:rPr>
      </w:pPr>
      <w:r w:rsidRPr="00606436">
        <w:rPr>
          <w:rFonts w:cs="Calibri"/>
        </w:rPr>
        <w:t>Administración presupuestal y financiera del patrimonio.</w:t>
      </w:r>
    </w:p>
    <w:p w14:paraId="0352CABC" w14:textId="77777777" w:rsidR="00024F69" w:rsidRPr="00606436" w:rsidRDefault="00024F69" w:rsidP="00024F69">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A3838A2" w14:textId="77777777" w:rsidR="00024F69" w:rsidRDefault="00024F69" w:rsidP="00CB41C4">
      <w:pPr>
        <w:tabs>
          <w:tab w:val="left" w:leader="underscore" w:pos="9639"/>
        </w:tabs>
        <w:spacing w:after="0" w:line="240" w:lineRule="auto"/>
        <w:jc w:val="both"/>
        <w:rPr>
          <w:rFonts w:cs="Calibri"/>
        </w:rPr>
      </w:pPr>
    </w:p>
    <w:p w14:paraId="57BAFFAD" w14:textId="77777777" w:rsidR="00024F69" w:rsidRPr="00606436" w:rsidRDefault="00024F69" w:rsidP="00024F69">
      <w:pPr>
        <w:spacing w:after="0" w:line="240" w:lineRule="auto"/>
        <w:jc w:val="both"/>
        <w:rPr>
          <w:rFonts w:cs="Calibri"/>
        </w:rPr>
      </w:pPr>
      <w:r w:rsidRPr="00606436">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621A8CF9" w14:textId="77777777" w:rsidR="00024F69" w:rsidRPr="00E74967" w:rsidRDefault="00024F69" w:rsidP="00024F69">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306602E" w14:textId="77777777" w:rsidR="00024F69" w:rsidRPr="00E74967" w:rsidRDefault="00024F69" w:rsidP="00024F69">
      <w:pPr>
        <w:spacing w:after="0" w:line="240" w:lineRule="auto"/>
        <w:jc w:val="both"/>
        <w:rPr>
          <w:rFonts w:cs="Calibri"/>
        </w:rPr>
      </w:pPr>
      <w:r w:rsidRPr="0050543F">
        <w:rPr>
          <w:rFonts w:cs="Calibri"/>
        </w:rPr>
        <w:t>Esta nota no le aplica al ente público</w:t>
      </w:r>
      <w:r>
        <w:rPr>
          <w:rFonts w:cs="Calibri"/>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0FF3FF5" w14:textId="77777777" w:rsidR="00024F69" w:rsidRDefault="00024F69" w:rsidP="00CB41C4">
      <w:pPr>
        <w:tabs>
          <w:tab w:val="left" w:leader="underscore" w:pos="9639"/>
        </w:tabs>
        <w:spacing w:after="0" w:line="240" w:lineRule="auto"/>
        <w:jc w:val="both"/>
        <w:rPr>
          <w:rFonts w:cs="Calibri"/>
        </w:rPr>
      </w:pPr>
    </w:p>
    <w:p w14:paraId="2B454E9B" w14:textId="77777777" w:rsidR="00024F69" w:rsidRPr="00E74967" w:rsidRDefault="00024F69" w:rsidP="00024F69">
      <w:pPr>
        <w:spacing w:after="0" w:line="240" w:lineRule="auto"/>
        <w:jc w:val="both"/>
        <w:rPr>
          <w:rFonts w:cs="Calibri"/>
        </w:rPr>
      </w:pPr>
      <w:r w:rsidRPr="0050543F">
        <w:rPr>
          <w:rFonts w:cs="Calibri"/>
        </w:rPr>
        <w:t>Esta nota no le aplica al ente público</w:t>
      </w:r>
      <w:r>
        <w:rPr>
          <w:rFonts w:cs="Calibri"/>
        </w:rPr>
        <w:t>. El Instituto no realiza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DB387" w14:textId="77777777" w:rsidR="00A91FF3" w:rsidRDefault="00A91FF3" w:rsidP="00E00323">
      <w:pPr>
        <w:spacing w:after="0" w:line="240" w:lineRule="auto"/>
      </w:pPr>
      <w:r>
        <w:separator/>
      </w:r>
    </w:p>
  </w:endnote>
  <w:endnote w:type="continuationSeparator" w:id="0">
    <w:p w14:paraId="2FA3596A" w14:textId="77777777" w:rsidR="00A91FF3" w:rsidRDefault="00A91FF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24F69" w:rsidRPr="00024F69">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4BDBF" w14:textId="77777777" w:rsidR="00A91FF3" w:rsidRDefault="00A91FF3" w:rsidP="00E00323">
      <w:pPr>
        <w:spacing w:after="0" w:line="240" w:lineRule="auto"/>
      </w:pPr>
      <w:r>
        <w:separator/>
      </w:r>
    </w:p>
  </w:footnote>
  <w:footnote w:type="continuationSeparator" w:id="0">
    <w:p w14:paraId="1EA60A61" w14:textId="77777777" w:rsidR="00A91FF3" w:rsidRDefault="00A91FF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59FF918A" w:rsidR="00A4610E" w:rsidRDefault="00A4610E" w:rsidP="00A4610E">
    <w:pPr>
      <w:pStyle w:val="Encabezado"/>
      <w:spacing w:after="0" w:line="240" w:lineRule="auto"/>
      <w:jc w:val="center"/>
    </w:pPr>
    <w:r w:rsidRPr="00A4610E">
      <w:t>CORRESPONDINTES AL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4F69"/>
    <w:rsid w:val="00040D4F"/>
    <w:rsid w:val="00084EAE"/>
    <w:rsid w:val="00091CE6"/>
    <w:rsid w:val="000B7810"/>
    <w:rsid w:val="000C3365"/>
    <w:rsid w:val="0012405A"/>
    <w:rsid w:val="00154BA3"/>
    <w:rsid w:val="001973A2"/>
    <w:rsid w:val="001C75F2"/>
    <w:rsid w:val="001D2063"/>
    <w:rsid w:val="001D43E9"/>
    <w:rsid w:val="00232175"/>
    <w:rsid w:val="003453CA"/>
    <w:rsid w:val="00435A87"/>
    <w:rsid w:val="004A58C8"/>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91FF3"/>
    <w:rsid w:val="00AA41E5"/>
    <w:rsid w:val="00AB722B"/>
    <w:rsid w:val="00AE1F6A"/>
    <w:rsid w:val="00BC4A35"/>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CA777C85CDF74F8C8980ABE0F795FC" ma:contentTypeVersion="2" ma:contentTypeDescription="Crear nuevo documento." ma:contentTypeScope="" ma:versionID="8bd6c2bcd1cd97350b58dea5a52f92f3">
  <xsd:schema xmlns:xsd="http://www.w3.org/2001/XMLSchema" xmlns:xs="http://www.w3.org/2001/XMLSchema" xmlns:p="http://schemas.microsoft.com/office/2006/metadata/properties" xmlns:ns2="dd2e705e-1a44-4129-9cba-050973369ed2" targetNamespace="http://schemas.microsoft.com/office/2006/metadata/properties" ma:root="true" ma:fieldsID="4fe9acd35d5ba223566e7ed8ebf0e86d" ns2:_="">
    <xsd:import namespace="dd2e705e-1a44-4129-9cba-050973369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705e-1a44-4129-9cba-05097336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3DCA0771-8169-4997-A3F7-177C6E2A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e705e-1a44-4129-9cba-050973369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317D0-3400-4438-B75B-A052ABC7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3022</Words>
  <Characters>16626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19609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Carlo Mota</cp:lastModifiedBy>
  <cp:revision>2</cp:revision>
  <dcterms:created xsi:type="dcterms:W3CDTF">2022-02-16T17:32:00Z</dcterms:created>
  <dcterms:modified xsi:type="dcterms:W3CDTF">2022-02-16T17:32:00Z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0x01010073CA777C85CDF74F8C8980ABE0F795FC</vt:lpwstr>
  </property>
</Properties>
</file>